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4BE" w:rsidRDefault="002C04BE" w:rsidP="002C04BE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№3</w:t>
      </w:r>
      <w:bookmarkStart w:id="0" w:name="_GoBack"/>
      <w:bookmarkEnd w:id="0"/>
    </w:p>
    <w:p w:rsidR="002C04BE" w:rsidRPr="002C04BE" w:rsidRDefault="002C04BE" w:rsidP="002C04BE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04BE">
        <w:rPr>
          <w:rFonts w:ascii="Times New Roman" w:hAnsi="Times New Roman" w:cs="Times New Roman"/>
          <w:sz w:val="24"/>
          <w:szCs w:val="24"/>
        </w:rPr>
        <w:t>РАЗБИВКА МОСТА НА ПРОЛЁТЫ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C04BE">
        <w:rPr>
          <w:rFonts w:ascii="Times New Roman" w:hAnsi="Times New Roman" w:cs="Times New Roman"/>
          <w:sz w:val="24"/>
          <w:szCs w:val="24"/>
        </w:rPr>
        <w:t xml:space="preserve">Разбивка моста на пролеты производится по заданному отверстию найденной длине моста по настилу с учетом выбранной длины пролета. Высота балки принимается равной 1/16-1/20 длины пролёта. В частности, высота предварительно напряжённых балок по типовому проекту 3.503-12 для использования одинаковой опалубки при разных длинах балок принята: при длине 12 и 15 м – 0,9 м; 18,21 и 24 м - 1,2 м; 33 м – 1,5 и 1,7 м. 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C04BE">
        <w:rPr>
          <w:rFonts w:ascii="Times New Roman" w:hAnsi="Times New Roman" w:cs="Times New Roman"/>
          <w:sz w:val="24"/>
          <w:szCs w:val="24"/>
        </w:rPr>
        <w:t xml:space="preserve">Для разбивки моста на пролеты необходимо сначала определить ориентировочную длину моста по настилу </w:t>
      </w:r>
      <w:r w:rsidRPr="002C04BE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2C04BE">
        <w:rPr>
          <w:rFonts w:ascii="Times New Roman" w:hAnsi="Times New Roman" w:cs="Times New Roman"/>
          <w:sz w:val="24"/>
          <w:szCs w:val="24"/>
        </w:rPr>
        <w:t xml:space="preserve">н (рисунок 1.3). Для этого необходимо от крайней точки набранного отверстия с учётом предполагаемой толщины опор провести линию откоса конуса с уклоном 1:1,5 до пересечения с низом балки. Точка </w:t>
      </w:r>
      <w:r w:rsidRPr="002C04BE">
        <w:rPr>
          <w:rFonts w:ascii="Times New Roman" w:hAnsi="Times New Roman" w:cs="Times New Roman"/>
          <w:i/>
          <w:sz w:val="24"/>
          <w:szCs w:val="24"/>
        </w:rPr>
        <w:t>А</w:t>
      </w:r>
      <w:r w:rsidRPr="002C04BE">
        <w:rPr>
          <w:rFonts w:ascii="Times New Roman" w:hAnsi="Times New Roman" w:cs="Times New Roman"/>
          <w:sz w:val="24"/>
          <w:szCs w:val="24"/>
        </w:rPr>
        <w:t xml:space="preserve"> определяет начало длины моста по настилу. Так же определяется левая точка длины моста по настилу</w:t>
      </w:r>
      <w:r w:rsidRPr="002C04BE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C04BE">
        <w:rPr>
          <w:rFonts w:ascii="Times New Roman" w:hAnsi="Times New Roman" w:cs="Times New Roman"/>
          <w:sz w:val="24"/>
          <w:szCs w:val="24"/>
        </w:rPr>
        <w:t xml:space="preserve">Возвышение низа пролётных строений над горизонтом высокого ледохода принимается в зависимости от наличия </w:t>
      </w:r>
      <w:proofErr w:type="spellStart"/>
      <w:r w:rsidRPr="002C04BE">
        <w:rPr>
          <w:rFonts w:ascii="Times New Roman" w:hAnsi="Times New Roman" w:cs="Times New Roman"/>
          <w:sz w:val="24"/>
          <w:szCs w:val="24"/>
        </w:rPr>
        <w:t>наледных</w:t>
      </w:r>
      <w:proofErr w:type="spellEnd"/>
      <w:r w:rsidRPr="002C04BE">
        <w:rPr>
          <w:rFonts w:ascii="Times New Roman" w:hAnsi="Times New Roman" w:cs="Times New Roman"/>
          <w:sz w:val="24"/>
          <w:szCs w:val="24"/>
        </w:rPr>
        <w:t xml:space="preserve"> явлений и </w:t>
      </w:r>
      <w:proofErr w:type="spellStart"/>
      <w:r w:rsidRPr="002C04BE">
        <w:rPr>
          <w:rFonts w:ascii="Times New Roman" w:hAnsi="Times New Roman" w:cs="Times New Roman"/>
          <w:sz w:val="24"/>
          <w:szCs w:val="24"/>
        </w:rPr>
        <w:t>карчехода</w:t>
      </w:r>
      <w:proofErr w:type="spellEnd"/>
      <w:r w:rsidRPr="002C04BE">
        <w:rPr>
          <w:rFonts w:ascii="Times New Roman" w:hAnsi="Times New Roman" w:cs="Times New Roman"/>
          <w:sz w:val="24"/>
          <w:szCs w:val="24"/>
        </w:rPr>
        <w:t xml:space="preserve"> от 0,5 м до 1,5 м. 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C04BE">
        <w:rPr>
          <w:rFonts w:ascii="Times New Roman" w:hAnsi="Times New Roman" w:cs="Times New Roman"/>
          <w:sz w:val="24"/>
          <w:szCs w:val="24"/>
        </w:rPr>
        <w:t xml:space="preserve">Длины пролетов следует назначать с соблюдением принципов модульности и унификации конструкций. Длины типовых пролётных строений принимаются кратными 3,0 м: 12, 15, 18, 21, 24, 33, 42 м. 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C04BE">
        <w:rPr>
          <w:rFonts w:ascii="Times New Roman" w:hAnsi="Times New Roman" w:cs="Times New Roman"/>
          <w:sz w:val="24"/>
          <w:szCs w:val="24"/>
        </w:rPr>
        <w:t xml:space="preserve">Длину моста по настилу </w:t>
      </w:r>
      <w:r w:rsidRPr="002C04BE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2C04BE">
        <w:rPr>
          <w:rFonts w:ascii="Times New Roman" w:hAnsi="Times New Roman" w:cs="Times New Roman"/>
          <w:sz w:val="24"/>
          <w:szCs w:val="24"/>
        </w:rPr>
        <w:t xml:space="preserve">н перекрывают балками выбранной длины. При этом, как правило, целое число балок выбранной длины не помещается на длине </w:t>
      </w:r>
      <w:r w:rsidRPr="002C04BE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2C04B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2C04BE">
        <w:rPr>
          <w:rFonts w:ascii="Times New Roman" w:hAnsi="Times New Roman" w:cs="Times New Roman"/>
          <w:sz w:val="24"/>
          <w:szCs w:val="24"/>
          <w:lang w:val="kk-KZ"/>
        </w:rPr>
        <w:t xml:space="preserve">. Принимается целое число балок с увеличением или уменьшением длины моста по настилу не более чем на 10-20 % от требуемой длины. Если это условие не удовлетворяется, то в пределах конусов располагают доборные пролёты меньшей длины.  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C04BE">
        <w:rPr>
          <w:rFonts w:ascii="Times New Roman" w:hAnsi="Times New Roman" w:cs="Times New Roman"/>
          <w:sz w:val="24"/>
          <w:szCs w:val="24"/>
        </w:rPr>
        <w:t xml:space="preserve">Желательно, чтобы глубина воды у левого и правого конусов была бы одинакова. 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C04BE">
        <w:rPr>
          <w:rFonts w:ascii="Times New Roman" w:hAnsi="Times New Roman" w:cs="Times New Roman"/>
          <w:sz w:val="24"/>
          <w:szCs w:val="24"/>
        </w:rPr>
        <w:t>После разбивки на пролёты определяют фактическое отверстие моста. Оно равно сумме длин пролётов в свету, отсчитанной по горизонту высокой воды. В крайних пролётах расстояние отсчитывается от конуса до грани опоры.</w:t>
      </w:r>
    </w:p>
    <w:p w:rsidR="002C04BE" w:rsidRPr="002C04BE" w:rsidRDefault="002C04BE" w:rsidP="002C04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C04B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F97021" wp14:editId="364F43EF">
            <wp:extent cx="6118860" cy="2667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4BE" w:rsidRPr="002C04BE" w:rsidRDefault="002C04BE" w:rsidP="002C04BE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4B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Рисунок 1.3 - К определению длины моста по настилу</w:t>
      </w:r>
    </w:p>
    <w:p w:rsidR="002C04BE" w:rsidRPr="002C04BE" w:rsidRDefault="002C04BE" w:rsidP="002C04BE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04BE" w:rsidRPr="002C04BE" w:rsidRDefault="002C04BE" w:rsidP="002C04BE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54A4" w:rsidRDefault="00B154A4"/>
    <w:sectPr w:rsidR="00B15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911"/>
    <w:rsid w:val="002C04BE"/>
    <w:rsid w:val="00611911"/>
    <w:rsid w:val="00B1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AB0075-1D4E-4F1A-B393-7212239CB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2025-06-28T02:59:00Z</dcterms:created>
  <dcterms:modified xsi:type="dcterms:W3CDTF">2025-06-28T03:00:00Z</dcterms:modified>
</cp:coreProperties>
</file>